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DADBD" w14:textId="31F3BFEF" w:rsidR="00506225" w:rsidRPr="00614BF5" w:rsidRDefault="00506225" w:rsidP="00506225">
      <w:pPr>
        <w:pStyle w:val="Nadpis"/>
        <w:rPr>
          <w:rFonts w:ascii="Times New Roman" w:hAnsi="Times New Roman" w:cs="Times New Roman"/>
        </w:rPr>
      </w:pPr>
      <w:r w:rsidRPr="00614BF5">
        <w:rPr>
          <w:rFonts w:ascii="Times New Roman" w:hAnsi="Times New Roman" w:cs="Times New Roman"/>
        </w:rPr>
        <w:t>P.2</w:t>
      </w:r>
      <w:r w:rsidR="00DB377B">
        <w:rPr>
          <w:rFonts w:ascii="Times New Roman" w:hAnsi="Times New Roman" w:cs="Times New Roman"/>
        </w:rPr>
        <w:t>5</w:t>
      </w:r>
      <w:r w:rsidRPr="00614BF5">
        <w:rPr>
          <w:rFonts w:ascii="Times New Roman" w:hAnsi="Times New Roman" w:cs="Times New Roman"/>
        </w:rPr>
        <w:t xml:space="preserve"> Značení </w:t>
      </w:r>
      <w:r w:rsidR="00171C2F" w:rsidRPr="00614BF5">
        <w:rPr>
          <w:rFonts w:ascii="Times New Roman" w:hAnsi="Times New Roman" w:cs="Times New Roman"/>
        </w:rPr>
        <w:t>transformačních stanic</w:t>
      </w:r>
      <w:r w:rsidRPr="00614BF5">
        <w:rPr>
          <w:rFonts w:ascii="Times New Roman" w:hAnsi="Times New Roman" w:cs="Times New Roman"/>
        </w:rPr>
        <w:t xml:space="preserve"> VN/NN</w:t>
      </w:r>
    </w:p>
    <w:p w14:paraId="00F44902" w14:textId="760816D4" w:rsidR="00171C2F" w:rsidRPr="00614BF5" w:rsidRDefault="00171C2F" w:rsidP="00171C2F">
      <w:pPr>
        <w:rPr>
          <w:rFonts w:ascii="Times New Roman" w:hAnsi="Times New Roman" w:cs="Times New Roman"/>
        </w:rPr>
      </w:pPr>
    </w:p>
    <w:p w14:paraId="2F60C684" w14:textId="2992271A" w:rsidR="00171C2F" w:rsidRPr="00614BF5" w:rsidRDefault="00171C2F" w:rsidP="00171C2F">
      <w:pPr>
        <w:rPr>
          <w:rFonts w:ascii="Times New Roman" w:hAnsi="Times New Roman" w:cs="Times New Roman"/>
          <w:sz w:val="24"/>
          <w:szCs w:val="24"/>
        </w:rPr>
      </w:pPr>
    </w:p>
    <w:p w14:paraId="02795068" w14:textId="4DFCFB15" w:rsidR="00171C2F" w:rsidRPr="00614BF5" w:rsidRDefault="00171C2F" w:rsidP="00171C2F">
      <w:pPr>
        <w:rPr>
          <w:rFonts w:ascii="Times New Roman" w:hAnsi="Times New Roman" w:cs="Times New Roman"/>
          <w:sz w:val="24"/>
          <w:szCs w:val="24"/>
        </w:rPr>
      </w:pPr>
      <w:r w:rsidRPr="00614BF5">
        <w:rPr>
          <w:rFonts w:ascii="Times New Roman" w:hAnsi="Times New Roman" w:cs="Times New Roman"/>
          <w:sz w:val="24"/>
          <w:szCs w:val="24"/>
        </w:rPr>
        <w:t>Transformační stanice (dále též trafostanice nebo TS) detailně popisuje TNS 30 0000 v aktuální revizi.</w:t>
      </w:r>
    </w:p>
    <w:p w14:paraId="7D392300" w14:textId="152A6D9E" w:rsidR="00171C2F" w:rsidRPr="00614BF5" w:rsidRDefault="00171C2F" w:rsidP="00171C2F">
      <w:pPr>
        <w:rPr>
          <w:rFonts w:ascii="Times New Roman" w:hAnsi="Times New Roman" w:cs="Times New Roman"/>
          <w:sz w:val="24"/>
          <w:szCs w:val="24"/>
        </w:rPr>
      </w:pPr>
    </w:p>
    <w:p w14:paraId="1236C63D" w14:textId="77777777" w:rsidR="00061967" w:rsidRDefault="00614BF5" w:rsidP="00171C2F">
      <w:pPr>
        <w:rPr>
          <w:rFonts w:ascii="Times New Roman" w:hAnsi="Times New Roman" w:cs="Times New Roman"/>
          <w:sz w:val="24"/>
          <w:szCs w:val="24"/>
        </w:rPr>
      </w:pPr>
      <w:r w:rsidRPr="00614BF5">
        <w:rPr>
          <w:rFonts w:ascii="Times New Roman" w:hAnsi="Times New Roman" w:cs="Times New Roman"/>
          <w:sz w:val="24"/>
          <w:szCs w:val="24"/>
        </w:rPr>
        <w:t xml:space="preserve">Na základě interního dokumentu </w:t>
      </w:r>
      <w:proofErr w:type="gramStart"/>
      <w:r w:rsidRPr="00614BF5">
        <w:rPr>
          <w:rFonts w:ascii="Times New Roman" w:hAnsi="Times New Roman" w:cs="Times New Roman"/>
          <w:sz w:val="24"/>
          <w:szCs w:val="24"/>
        </w:rPr>
        <w:t>EG.D</w:t>
      </w:r>
      <w:proofErr w:type="gramEnd"/>
      <w:r w:rsidRPr="00614BF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521DF94" w14:textId="16ECB70A" w:rsidR="00614BF5" w:rsidRPr="00614BF5" w:rsidRDefault="00614BF5" w:rsidP="00171C2F">
      <w:pPr>
        <w:rPr>
          <w:rFonts w:ascii="Times New Roman" w:hAnsi="Times New Roman" w:cs="Times New Roman"/>
          <w:sz w:val="24"/>
          <w:szCs w:val="24"/>
        </w:rPr>
      </w:pPr>
      <w:r w:rsidRPr="00614BF5">
        <w:rPr>
          <w:rFonts w:ascii="Times New Roman" w:hAnsi="Times New Roman" w:cs="Times New Roman"/>
          <w:sz w:val="24"/>
          <w:szCs w:val="24"/>
        </w:rPr>
        <w:t>„Koncepce sítí 22 kV“ je požadováno uvádět do projektových dokumentací kategorizaci trafostanic:</w:t>
      </w:r>
    </w:p>
    <w:p w14:paraId="260DA5EE" w14:textId="77777777" w:rsidR="00614BF5" w:rsidRPr="00614BF5" w:rsidRDefault="00614BF5" w:rsidP="00171C2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4"/>
        <w:gridCol w:w="7118"/>
      </w:tblGrid>
      <w:tr w:rsidR="00614BF5" w:rsidRPr="00614BF5" w14:paraId="26387446" w14:textId="77777777" w:rsidTr="006E795A">
        <w:tc>
          <w:tcPr>
            <w:tcW w:w="1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450CF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Kategorie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D0AE9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</w:t>
            </w:r>
          </w:p>
        </w:tc>
      </w:tr>
      <w:tr w:rsidR="00614BF5" w:rsidRPr="00614BF5" w14:paraId="4C65C155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5CEC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6AC1E" w14:textId="77777777" w:rsidR="00614BF5" w:rsidRPr="00614BF5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sz w:val="24"/>
                <w:szCs w:val="24"/>
              </w:rPr>
              <w:t xml:space="preserve">spínací stanice (vstupní rozvodna), větší počet kab. polí s vypínači, zpravidla podélné dělení + dálkové </w:t>
            </w:r>
            <w:proofErr w:type="spellStart"/>
            <w:r w:rsidRPr="00614BF5">
              <w:rPr>
                <w:rFonts w:ascii="Times New Roman" w:hAnsi="Times New Roman" w:cs="Times New Roman"/>
                <w:sz w:val="24"/>
                <w:szCs w:val="24"/>
              </w:rPr>
              <w:t>ovl</w:t>
            </w:r>
            <w:proofErr w:type="spellEnd"/>
            <w:r w:rsidRPr="0061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BF5" w:rsidRPr="00614BF5" w14:paraId="3FEFE6ED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6A9D3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K1R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DFC96" w14:textId="77777777" w:rsidR="00614BF5" w:rsidRPr="00614BF5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sz w:val="24"/>
                <w:szCs w:val="24"/>
              </w:rPr>
              <w:t>DTS s vypínači v kab. polích + dálkové ovládání</w:t>
            </w:r>
          </w:p>
        </w:tc>
      </w:tr>
      <w:tr w:rsidR="00614BF5" w:rsidRPr="00614BF5" w14:paraId="0169972F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AE32B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K1P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9D6FE" w14:textId="77777777" w:rsidR="00614BF5" w:rsidRPr="00614BF5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sz w:val="24"/>
                <w:szCs w:val="24"/>
              </w:rPr>
              <w:t>DTS s kombinací vypínač/odpínač v kab. polích + dálkové ovládání</w:t>
            </w:r>
          </w:p>
        </w:tc>
      </w:tr>
      <w:tr w:rsidR="00614BF5" w:rsidRPr="00614BF5" w14:paraId="6B1C69CE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98F6F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K1M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0795C" w14:textId="77777777" w:rsidR="00614BF5" w:rsidRPr="00607831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31">
              <w:rPr>
                <w:rFonts w:ascii="Times New Roman" w:hAnsi="Times New Roman" w:cs="Times New Roman"/>
                <w:sz w:val="24"/>
                <w:szCs w:val="24"/>
              </w:rPr>
              <w:t>DTS s odpínači v kab. polích + dálkové ovládání</w:t>
            </w:r>
          </w:p>
        </w:tc>
      </w:tr>
      <w:tr w:rsidR="00614BF5" w:rsidRPr="00614BF5" w14:paraId="6B1D0EEF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3E432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61C6B" w14:textId="4BDE2918" w:rsidR="00614BF5" w:rsidRPr="00607831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31">
              <w:rPr>
                <w:rFonts w:ascii="Times New Roman" w:hAnsi="Times New Roman" w:cs="Times New Roman"/>
                <w:sz w:val="24"/>
                <w:szCs w:val="24"/>
              </w:rPr>
              <w:t>DTS kiosek/vestavěná</w:t>
            </w:r>
          </w:p>
        </w:tc>
      </w:tr>
      <w:tr w:rsidR="00614BF5" w:rsidRPr="00614BF5" w14:paraId="532685A2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2CD66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EB585" w14:textId="2CB88F5A" w:rsidR="00614BF5" w:rsidRPr="00607831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831">
              <w:rPr>
                <w:rFonts w:ascii="Times New Roman" w:hAnsi="Times New Roman" w:cs="Times New Roman"/>
                <w:sz w:val="24"/>
                <w:szCs w:val="24"/>
              </w:rPr>
              <w:t>DTS sloupová/příhradová</w:t>
            </w:r>
            <w:r w:rsidR="004575B6" w:rsidRPr="004575B6">
              <w:rPr>
                <w:rFonts w:ascii="Times New Roman" w:hAnsi="Times New Roman" w:cs="Times New Roman"/>
                <w:sz w:val="24"/>
                <w:szCs w:val="24"/>
              </w:rPr>
              <w:t>/věžová</w:t>
            </w:r>
          </w:p>
        </w:tc>
      </w:tr>
      <w:tr w:rsidR="00614BF5" w:rsidRPr="00614BF5" w14:paraId="620A6FDA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17B49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3546B" w14:textId="77777777" w:rsidR="00614BF5" w:rsidRPr="00614BF5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sz w:val="24"/>
                <w:szCs w:val="24"/>
              </w:rPr>
              <w:t>Odběratelská TS s dálkovým ovládáním</w:t>
            </w:r>
          </w:p>
        </w:tc>
      </w:tr>
      <w:tr w:rsidR="00614BF5" w:rsidRPr="00614BF5" w14:paraId="11460FC9" w14:textId="77777777" w:rsidTr="00614BF5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1D616" w14:textId="77777777" w:rsidR="00614BF5" w:rsidRPr="00614BF5" w:rsidRDefault="00614BF5" w:rsidP="006E79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EE64E" w14:textId="77777777" w:rsidR="00614BF5" w:rsidRPr="00614BF5" w:rsidRDefault="0061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BF5">
              <w:rPr>
                <w:rFonts w:ascii="Times New Roman" w:hAnsi="Times New Roman" w:cs="Times New Roman"/>
                <w:sz w:val="24"/>
                <w:szCs w:val="24"/>
              </w:rPr>
              <w:t>Všechny ostatní odběratelské</w:t>
            </w:r>
          </w:p>
        </w:tc>
      </w:tr>
    </w:tbl>
    <w:p w14:paraId="1D892F51" w14:textId="3134326B" w:rsidR="00506225" w:rsidRPr="00641313" w:rsidRDefault="00614BF5">
      <w:pPr>
        <w:rPr>
          <w:rFonts w:ascii="Times New Roman" w:hAnsi="Times New Roman" w:cs="Times New Roman"/>
          <w:i/>
          <w:iCs/>
        </w:rPr>
      </w:pPr>
      <w:r w:rsidRPr="00614BF5">
        <w:rPr>
          <w:rFonts w:ascii="Times New Roman" w:hAnsi="Times New Roman" w:cs="Times New Roman"/>
          <w:sz w:val="24"/>
          <w:szCs w:val="24"/>
        </w:rPr>
        <w:t xml:space="preserve"> </w:t>
      </w:r>
      <w:r w:rsidRPr="00641313">
        <w:rPr>
          <w:rFonts w:ascii="Times New Roman" w:hAnsi="Times New Roman" w:cs="Times New Roman"/>
          <w:i/>
          <w:iCs/>
        </w:rPr>
        <w:t xml:space="preserve">Pozn.: </w:t>
      </w:r>
    </w:p>
    <w:p w14:paraId="3842DA6E" w14:textId="77777777" w:rsidR="00614BF5" w:rsidRPr="00641313" w:rsidRDefault="00614BF5" w:rsidP="00614BF5">
      <w:pPr>
        <w:ind w:left="567" w:hanging="567"/>
        <w:rPr>
          <w:rFonts w:ascii="Times New Roman" w:hAnsi="Times New Roman" w:cs="Times New Roman"/>
          <w:i/>
          <w:iCs/>
        </w:rPr>
      </w:pPr>
    </w:p>
    <w:p w14:paraId="242DC6D8" w14:textId="33339BF9" w:rsidR="00614BF5" w:rsidRPr="00641313" w:rsidRDefault="00614BF5" w:rsidP="00641313">
      <w:pPr>
        <w:ind w:left="567" w:hanging="567"/>
        <w:rPr>
          <w:rFonts w:ascii="Times New Roman" w:hAnsi="Times New Roman" w:cs="Times New Roman"/>
          <w:i/>
          <w:iCs/>
        </w:rPr>
      </w:pPr>
      <w:r w:rsidRPr="00641313">
        <w:rPr>
          <w:rFonts w:ascii="Times New Roman" w:hAnsi="Times New Roman" w:cs="Times New Roman"/>
          <w:i/>
          <w:iCs/>
        </w:rPr>
        <w:t>DTS: TS distribuční – zajišťuje rozvod elektrické energie do určité oblasti distribuční sítě a zásobuje větší množství odběratelů.</w:t>
      </w:r>
    </w:p>
    <w:p w14:paraId="59984701" w14:textId="414FB818" w:rsidR="00614BF5" w:rsidRPr="00641313" w:rsidRDefault="00614BF5" w:rsidP="00614BF5">
      <w:pPr>
        <w:rPr>
          <w:rFonts w:ascii="Times New Roman" w:hAnsi="Times New Roman" w:cs="Times New Roman"/>
          <w:i/>
          <w:iCs/>
        </w:rPr>
      </w:pPr>
      <w:r w:rsidRPr="00641313">
        <w:rPr>
          <w:rFonts w:ascii="Times New Roman" w:hAnsi="Times New Roman" w:cs="Times New Roman"/>
          <w:i/>
          <w:iCs/>
        </w:rPr>
        <w:t xml:space="preserve">TS </w:t>
      </w:r>
      <w:r w:rsidR="006E795A" w:rsidRPr="00641313">
        <w:rPr>
          <w:rFonts w:ascii="Times New Roman" w:hAnsi="Times New Roman" w:cs="Times New Roman"/>
          <w:i/>
          <w:iCs/>
        </w:rPr>
        <w:t>odběratelská – zajišťuje</w:t>
      </w:r>
      <w:r w:rsidRPr="00641313">
        <w:rPr>
          <w:rFonts w:ascii="Times New Roman" w:hAnsi="Times New Roman" w:cs="Times New Roman"/>
          <w:i/>
          <w:iCs/>
        </w:rPr>
        <w:t xml:space="preserve"> dodávku elektrické energie jednomu odběrateli.</w:t>
      </w:r>
    </w:p>
    <w:p w14:paraId="5C5DFD8F" w14:textId="6AC91A61" w:rsidR="00614BF5" w:rsidRPr="00614BF5" w:rsidRDefault="00614BF5" w:rsidP="00614BF5">
      <w:pPr>
        <w:rPr>
          <w:rFonts w:ascii="Times New Roman" w:hAnsi="Times New Roman" w:cs="Times New Roman"/>
          <w:sz w:val="24"/>
          <w:szCs w:val="24"/>
        </w:rPr>
      </w:pPr>
    </w:p>
    <w:p w14:paraId="4005DEE5" w14:textId="5A16A9CD" w:rsidR="00614BF5" w:rsidRDefault="00614BF5" w:rsidP="00614BF5">
      <w:pPr>
        <w:rPr>
          <w:rFonts w:ascii="Times New Roman" w:hAnsi="Times New Roman" w:cs="Times New Roman"/>
          <w:sz w:val="24"/>
          <w:szCs w:val="24"/>
        </w:rPr>
      </w:pPr>
    </w:p>
    <w:p w14:paraId="327D1163" w14:textId="61A614BF" w:rsidR="006E795A" w:rsidRDefault="006E795A" w:rsidP="00614BF5">
      <w:pPr>
        <w:rPr>
          <w:rFonts w:ascii="Times New Roman" w:hAnsi="Times New Roman" w:cs="Times New Roman"/>
          <w:sz w:val="24"/>
          <w:szCs w:val="24"/>
        </w:rPr>
      </w:pPr>
    </w:p>
    <w:p w14:paraId="3B76CF10" w14:textId="20B2B08E" w:rsidR="006E795A" w:rsidRDefault="006E795A" w:rsidP="00614BF5">
      <w:pPr>
        <w:rPr>
          <w:rFonts w:ascii="Times New Roman" w:hAnsi="Times New Roman" w:cs="Times New Roman"/>
          <w:sz w:val="24"/>
          <w:szCs w:val="24"/>
        </w:rPr>
      </w:pPr>
    </w:p>
    <w:p w14:paraId="022C007F" w14:textId="77777777" w:rsidR="006E795A" w:rsidRPr="00614BF5" w:rsidRDefault="006E795A" w:rsidP="00614BF5">
      <w:pPr>
        <w:rPr>
          <w:rFonts w:ascii="Times New Roman" w:hAnsi="Times New Roman" w:cs="Times New Roman"/>
          <w:sz w:val="24"/>
          <w:szCs w:val="24"/>
        </w:rPr>
      </w:pPr>
    </w:p>
    <w:p w14:paraId="5953F13F" w14:textId="2BF4BD84" w:rsidR="00614BF5" w:rsidRPr="00614BF5" w:rsidRDefault="00614BF5" w:rsidP="006E795A">
      <w:pPr>
        <w:pStyle w:val="Odstavecseseznamem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614BF5">
        <w:rPr>
          <w:rFonts w:ascii="Times New Roman" w:hAnsi="Times New Roman" w:cs="Times New Roman"/>
          <w:sz w:val="24"/>
          <w:szCs w:val="24"/>
        </w:rPr>
        <w:t xml:space="preserve"> </w:t>
      </w:r>
      <w:r w:rsidR="00641313" w:rsidRPr="00641313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64131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641313" w:rsidRPr="0064131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6413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doplnit kategorizaci</w:t>
      </w:r>
    </w:p>
    <w:p w14:paraId="2DBD5C31" w14:textId="58C4C28F" w:rsidR="00614BF5" w:rsidRPr="00607831" w:rsidRDefault="00614BF5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color w:val="00B0F0"/>
          <w:sz w:val="24"/>
          <w:szCs w:val="24"/>
        </w:rPr>
      </w:pPr>
      <w:r w:rsidRPr="00607831">
        <w:rPr>
          <w:rFonts w:ascii="Times New Roman" w:hAnsi="Times New Roman" w:cs="Times New Roman"/>
          <w:color w:val="00B0F0"/>
          <w:sz w:val="24"/>
          <w:szCs w:val="24"/>
        </w:rPr>
        <w:t>U každé TS, která se v rámci dané PD řeší uvést kategorii (K0-K5)</w:t>
      </w:r>
    </w:p>
    <w:p w14:paraId="0F68DEA4" w14:textId="25FE53DA" w:rsidR="00614BF5" w:rsidRPr="00607831" w:rsidRDefault="00614BF5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color w:val="00B0F0"/>
          <w:sz w:val="24"/>
          <w:szCs w:val="24"/>
        </w:rPr>
      </w:pPr>
      <w:r w:rsidRPr="00607831">
        <w:rPr>
          <w:rFonts w:ascii="Times New Roman" w:hAnsi="Times New Roman" w:cs="Times New Roman"/>
          <w:color w:val="00B0F0"/>
          <w:sz w:val="24"/>
          <w:szCs w:val="24"/>
        </w:rPr>
        <w:t>Jedná se o nové, opravované, rekonstruované</w:t>
      </w:r>
      <w:r w:rsidR="00607831">
        <w:rPr>
          <w:rFonts w:ascii="Times New Roman" w:hAnsi="Times New Roman" w:cs="Times New Roman"/>
          <w:color w:val="00B0F0"/>
          <w:sz w:val="24"/>
          <w:szCs w:val="24"/>
        </w:rPr>
        <w:t xml:space="preserve"> atd.</w:t>
      </w:r>
      <w:r w:rsidRPr="00607831">
        <w:rPr>
          <w:rFonts w:ascii="Times New Roman" w:hAnsi="Times New Roman" w:cs="Times New Roman"/>
          <w:color w:val="00B0F0"/>
          <w:sz w:val="24"/>
          <w:szCs w:val="24"/>
        </w:rPr>
        <w:t xml:space="preserve"> T</w:t>
      </w:r>
      <w:r w:rsidR="006E795A" w:rsidRPr="00607831">
        <w:rPr>
          <w:rFonts w:ascii="Times New Roman" w:hAnsi="Times New Roman" w:cs="Times New Roman"/>
          <w:color w:val="00B0F0"/>
          <w:sz w:val="24"/>
          <w:szCs w:val="24"/>
        </w:rPr>
        <w:t>S</w:t>
      </w:r>
    </w:p>
    <w:p w14:paraId="42047054" w14:textId="1A8A29A3" w:rsidR="00614BF5" w:rsidRDefault="00614BF5" w:rsidP="006E795A">
      <w:pPr>
        <w:ind w:hanging="720"/>
        <w:rPr>
          <w:rFonts w:ascii="Times New Roman" w:hAnsi="Times New Roman" w:cs="Times New Roman"/>
          <w:sz w:val="24"/>
          <w:szCs w:val="24"/>
        </w:rPr>
      </w:pPr>
    </w:p>
    <w:p w14:paraId="416C2490" w14:textId="0A202ACE" w:rsidR="00614BF5" w:rsidRDefault="00614BF5" w:rsidP="006E795A">
      <w:pPr>
        <w:pStyle w:val="Odstavecseseznamem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641313">
        <w:rPr>
          <w:rFonts w:ascii="Times New Roman" w:hAnsi="Times New Roman" w:cs="Times New Roman"/>
          <w:b/>
          <w:bCs/>
          <w:sz w:val="24"/>
          <w:szCs w:val="24"/>
        </w:rPr>
        <w:t>Odkud</w:t>
      </w:r>
      <w:r>
        <w:rPr>
          <w:rFonts w:ascii="Times New Roman" w:hAnsi="Times New Roman" w:cs="Times New Roman"/>
          <w:sz w:val="24"/>
          <w:szCs w:val="24"/>
        </w:rPr>
        <w:t xml:space="preserve"> zjist</w:t>
      </w:r>
      <w:r w:rsidR="006E795A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příslušnou kategorii</w:t>
      </w:r>
    </w:p>
    <w:p w14:paraId="339ED7D7" w14:textId="38780462" w:rsidR="00614BF5" w:rsidRDefault="00614BF5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uvedena v ZS</w:t>
      </w:r>
    </w:p>
    <w:p w14:paraId="4F6F6051" w14:textId="2A799809" w:rsidR="00614BF5" w:rsidRDefault="00614BF5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Lze ověřit s autorem ZS nebo technikem regionální správy </w:t>
      </w:r>
    </w:p>
    <w:p w14:paraId="15CA5874" w14:textId="77777777" w:rsidR="00614BF5" w:rsidRDefault="00614BF5" w:rsidP="006E795A">
      <w:pPr>
        <w:pStyle w:val="Odstavecseseznamem"/>
        <w:ind w:left="1065" w:hanging="720"/>
        <w:rPr>
          <w:rFonts w:ascii="Times New Roman" w:hAnsi="Times New Roman" w:cs="Times New Roman"/>
          <w:sz w:val="24"/>
          <w:szCs w:val="24"/>
        </w:rPr>
      </w:pPr>
    </w:p>
    <w:p w14:paraId="3305FEF6" w14:textId="4F43C62D" w:rsidR="00614BF5" w:rsidRDefault="00614BF5" w:rsidP="006E795A">
      <w:pPr>
        <w:pStyle w:val="Odstavecseseznamem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641313">
        <w:rPr>
          <w:rFonts w:ascii="Times New Roman" w:hAnsi="Times New Roman" w:cs="Times New Roman"/>
          <w:b/>
          <w:bCs/>
          <w:sz w:val="24"/>
          <w:szCs w:val="24"/>
        </w:rPr>
        <w:t>Kam</w:t>
      </w:r>
      <w:r>
        <w:rPr>
          <w:rFonts w:ascii="Times New Roman" w:hAnsi="Times New Roman" w:cs="Times New Roman"/>
          <w:sz w:val="24"/>
          <w:szCs w:val="24"/>
        </w:rPr>
        <w:t xml:space="preserve"> kategorii uvádět</w:t>
      </w:r>
    </w:p>
    <w:p w14:paraId="76168A74" w14:textId="3B81AC99" w:rsidR="00614BF5" w:rsidRDefault="00614BF5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technické zprávy</w:t>
      </w:r>
    </w:p>
    <w:p w14:paraId="78C75088" w14:textId="35A479D1" w:rsidR="00614BF5" w:rsidRDefault="00614BF5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výkresové dokumentace </w:t>
      </w:r>
    </w:p>
    <w:p w14:paraId="01E2263D" w14:textId="21E689A1" w:rsidR="00614BF5" w:rsidRDefault="00614BF5" w:rsidP="006E795A">
      <w:pPr>
        <w:pStyle w:val="Odstavecseseznamem"/>
        <w:numPr>
          <w:ilvl w:val="1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</w:t>
      </w:r>
      <w:r w:rsidR="00826758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ma zapojení (NN, VN)</w:t>
      </w:r>
    </w:p>
    <w:p w14:paraId="643736B4" w14:textId="7D6C5C2D" w:rsidR="00614BF5" w:rsidRDefault="00614BF5" w:rsidP="006E795A">
      <w:pPr>
        <w:pStyle w:val="Odstavecseseznamem"/>
        <w:numPr>
          <w:ilvl w:val="1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Situace</w:t>
      </w:r>
    </w:p>
    <w:p w14:paraId="0185264F" w14:textId="029F74E4" w:rsidR="00641313" w:rsidRPr="00641313" w:rsidRDefault="00641313" w:rsidP="006E795A">
      <w:pPr>
        <w:pStyle w:val="Odstavecseseznamem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641313">
        <w:rPr>
          <w:rFonts w:ascii="Times New Roman" w:hAnsi="Times New Roman" w:cs="Times New Roman"/>
          <w:sz w:val="24"/>
          <w:szCs w:val="24"/>
        </w:rPr>
        <w:t>Specifikace</w:t>
      </w:r>
      <w:r>
        <w:rPr>
          <w:rFonts w:ascii="Times New Roman" w:hAnsi="Times New Roman" w:cs="Times New Roman"/>
          <w:sz w:val="24"/>
          <w:szCs w:val="24"/>
        </w:rPr>
        <w:t xml:space="preserve">, dispozice, </w:t>
      </w:r>
      <w:r w:rsidR="00CD7FEB">
        <w:rPr>
          <w:rFonts w:ascii="Times New Roman" w:hAnsi="Times New Roman" w:cs="Times New Roman"/>
          <w:sz w:val="24"/>
          <w:szCs w:val="24"/>
        </w:rPr>
        <w:t xml:space="preserve">body a úseky, </w:t>
      </w:r>
      <w:r>
        <w:rPr>
          <w:rFonts w:ascii="Times New Roman" w:hAnsi="Times New Roman" w:cs="Times New Roman"/>
          <w:sz w:val="24"/>
          <w:szCs w:val="24"/>
        </w:rPr>
        <w:t>popř. další</w:t>
      </w:r>
      <w:r w:rsidR="006E795A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výkres</w:t>
      </w:r>
      <w:r w:rsidR="006E795A">
        <w:rPr>
          <w:rFonts w:ascii="Times New Roman" w:hAnsi="Times New Roman" w:cs="Times New Roman"/>
          <w:sz w:val="24"/>
          <w:szCs w:val="24"/>
        </w:rPr>
        <w:t>ů</w:t>
      </w:r>
    </w:p>
    <w:p w14:paraId="41192F0C" w14:textId="04C7310D" w:rsidR="00641313" w:rsidRDefault="00641313" w:rsidP="006E795A">
      <w:pPr>
        <w:pStyle w:val="Odstavecseseznamem"/>
        <w:ind w:left="1065" w:hanging="720"/>
        <w:rPr>
          <w:rFonts w:ascii="Times New Roman" w:hAnsi="Times New Roman" w:cs="Times New Roman"/>
          <w:sz w:val="24"/>
          <w:szCs w:val="24"/>
        </w:rPr>
      </w:pPr>
    </w:p>
    <w:p w14:paraId="68B18255" w14:textId="7CF889C4" w:rsidR="00641313" w:rsidRDefault="00641313" w:rsidP="006E795A">
      <w:pPr>
        <w:pStyle w:val="Odstavecseseznamem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641313">
        <w:rPr>
          <w:rFonts w:ascii="Times New Roman" w:hAnsi="Times New Roman" w:cs="Times New Roman"/>
          <w:b/>
          <w:bCs/>
          <w:sz w:val="24"/>
          <w:szCs w:val="24"/>
        </w:rPr>
        <w:t>Proč</w:t>
      </w:r>
      <w:r>
        <w:rPr>
          <w:rFonts w:ascii="Times New Roman" w:hAnsi="Times New Roman" w:cs="Times New Roman"/>
          <w:sz w:val="24"/>
          <w:szCs w:val="24"/>
        </w:rPr>
        <w:t xml:space="preserve"> uvádět</w:t>
      </w:r>
    </w:p>
    <w:p w14:paraId="65CA20A8" w14:textId="20671823" w:rsidR="00641313" w:rsidRPr="006E795A" w:rsidRDefault="00641313" w:rsidP="006E795A">
      <w:pPr>
        <w:pStyle w:val="Odstavecseseznamem"/>
        <w:numPr>
          <w:ilvl w:val="0"/>
          <w:numId w:val="1"/>
        </w:numPr>
        <w:ind w:hanging="639"/>
        <w:rPr>
          <w:rFonts w:ascii="Times New Roman" w:hAnsi="Times New Roman" w:cs="Times New Roman"/>
          <w:sz w:val="24"/>
          <w:szCs w:val="24"/>
        </w:rPr>
      </w:pPr>
      <w:r w:rsidRPr="006E795A">
        <w:rPr>
          <w:rFonts w:ascii="Times New Roman" w:hAnsi="Times New Roman" w:cs="Times New Roman"/>
          <w:sz w:val="24"/>
          <w:szCs w:val="24"/>
        </w:rPr>
        <w:lastRenderedPageBreak/>
        <w:t>Jedná se údaj, který bude dále využívaný pro tvorbu GIS (DPTE)</w:t>
      </w:r>
    </w:p>
    <w:p w14:paraId="412F72B2" w14:textId="4728C103" w:rsidR="006E795A" w:rsidRPr="00295738" w:rsidRDefault="006E795A" w:rsidP="006E795A">
      <w:pPr>
        <w:pStyle w:val="Odstavecseseznamem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295738">
        <w:rPr>
          <w:rFonts w:ascii="Times New Roman" w:hAnsi="Times New Roman" w:cs="Times New Roman"/>
          <w:b/>
          <w:bCs/>
          <w:sz w:val="24"/>
          <w:szCs w:val="24"/>
        </w:rPr>
        <w:t>Praktické ukázky:</w:t>
      </w:r>
      <w:r w:rsidR="002E448D" w:rsidRPr="00295738">
        <w:rPr>
          <w:rFonts w:ascii="Times New Roman" w:hAnsi="Times New Roman" w:cs="Times New Roman"/>
          <w:b/>
          <w:bCs/>
          <w:sz w:val="24"/>
          <w:szCs w:val="24"/>
        </w:rPr>
        <w:t xml:space="preserve"> (pouze </w:t>
      </w:r>
      <w:r w:rsidR="00607831" w:rsidRPr="00295738">
        <w:rPr>
          <w:rFonts w:ascii="Times New Roman" w:hAnsi="Times New Roman" w:cs="Times New Roman"/>
          <w:b/>
          <w:bCs/>
          <w:sz w:val="24"/>
          <w:szCs w:val="24"/>
        </w:rPr>
        <w:t>ilustrativní – fiktivní</w:t>
      </w:r>
      <w:r w:rsidR="002E448D" w:rsidRPr="0029573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FB452AA" w14:textId="22DE3EAD" w:rsidR="002E448D" w:rsidRPr="00607831" w:rsidRDefault="002E448D" w:rsidP="006E795A">
      <w:pPr>
        <w:pStyle w:val="Odstavecseseznamem"/>
        <w:ind w:hanging="720"/>
        <w:rPr>
          <w:rFonts w:ascii="Times New Roman" w:hAnsi="Times New Roman" w:cs="Times New Roman"/>
          <w:sz w:val="24"/>
          <w:szCs w:val="24"/>
        </w:rPr>
      </w:pPr>
    </w:p>
    <w:p w14:paraId="43172E6A" w14:textId="6293DCEC" w:rsidR="002E448D" w:rsidRPr="00607831" w:rsidRDefault="002E448D" w:rsidP="006E795A">
      <w:pPr>
        <w:pStyle w:val="Odstavecseseznamem"/>
        <w:ind w:hanging="72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831">
        <w:rPr>
          <w:rFonts w:ascii="Times New Roman" w:hAnsi="Times New Roman" w:cs="Times New Roman"/>
          <w:bCs/>
          <w:i/>
          <w:iCs/>
          <w:sz w:val="24"/>
          <w:szCs w:val="24"/>
        </w:rPr>
        <w:t>„…V odběratelské trafostanici (označené „705504 Mlýnská Vlněna“, kategorie K</w:t>
      </w:r>
      <w:proofErr w:type="gramStart"/>
      <w:r w:rsidRPr="00607831">
        <w:rPr>
          <w:rFonts w:ascii="Times New Roman" w:hAnsi="Times New Roman" w:cs="Times New Roman"/>
          <w:bCs/>
          <w:i/>
          <w:iCs/>
          <w:sz w:val="24"/>
          <w:szCs w:val="24"/>
        </w:rPr>
        <w:t>5)…</w:t>
      </w:r>
      <w:proofErr w:type="gramEnd"/>
      <w:r w:rsidRPr="00607831">
        <w:rPr>
          <w:rFonts w:ascii="Times New Roman" w:hAnsi="Times New Roman" w:cs="Times New Roman"/>
          <w:bCs/>
          <w:i/>
          <w:iCs/>
          <w:sz w:val="24"/>
          <w:szCs w:val="24"/>
        </w:rPr>
        <w:t>“</w:t>
      </w:r>
    </w:p>
    <w:p w14:paraId="4998CBDA" w14:textId="29CB0C05" w:rsidR="002E448D" w:rsidRPr="00607831" w:rsidRDefault="00306F45" w:rsidP="006E795A">
      <w:pPr>
        <w:pStyle w:val="Odstavecseseznamem"/>
        <w:ind w:hanging="7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07831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3428326" wp14:editId="5398A76A">
            <wp:simplePos x="0" y="0"/>
            <wp:positionH relativeFrom="column">
              <wp:posOffset>2281555</wp:posOffset>
            </wp:positionH>
            <wp:positionV relativeFrom="paragraph">
              <wp:posOffset>143510</wp:posOffset>
            </wp:positionV>
            <wp:extent cx="2857500" cy="236728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6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794548" w14:textId="3876348E" w:rsidR="002E448D" w:rsidRPr="00607831" w:rsidRDefault="002E448D" w:rsidP="00CD7FEB">
      <w:pPr>
        <w:pStyle w:val="Odstavecseseznamem"/>
        <w:ind w:hanging="720"/>
        <w:rPr>
          <w:rFonts w:ascii="Times New Roman" w:hAnsi="Times New Roman" w:cs="Times New Roman"/>
          <w:i/>
          <w:iCs/>
          <w:sz w:val="24"/>
          <w:szCs w:val="24"/>
        </w:rPr>
      </w:pPr>
      <w:r w:rsidRPr="00607831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 wp14:anchorId="4D45B0A1" wp14:editId="29FB4E47">
            <wp:extent cx="1872260" cy="23666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3799" cy="2381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69EB7" w14:textId="588D3080" w:rsidR="002E448D" w:rsidRPr="00607831" w:rsidRDefault="002E448D" w:rsidP="002E448D">
      <w:pPr>
        <w:pStyle w:val="Odstavecseseznamem"/>
        <w:ind w:hanging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A7903AD" w14:textId="291852BA" w:rsidR="002E448D" w:rsidRPr="00607831" w:rsidRDefault="002E448D" w:rsidP="002E448D">
      <w:pPr>
        <w:pStyle w:val="Odstavecseseznamem"/>
        <w:ind w:hanging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CEC65AA" w14:textId="709B75F8" w:rsidR="002E448D" w:rsidRPr="00607831" w:rsidRDefault="00CD7FEB" w:rsidP="002E448D">
      <w:pPr>
        <w:pStyle w:val="Odstavecseseznamem"/>
        <w:ind w:hanging="720"/>
        <w:rPr>
          <w:rFonts w:ascii="Times New Roman" w:hAnsi="Times New Roman" w:cs="Times New Roman"/>
          <w:i/>
          <w:iCs/>
          <w:sz w:val="24"/>
          <w:szCs w:val="24"/>
        </w:rPr>
      </w:pPr>
      <w:r w:rsidRPr="00607831">
        <w:rPr>
          <w:rFonts w:ascii="Times New Roman" w:hAnsi="Times New Roman" w:cs="Times New Roman"/>
          <w:i/>
          <w:iCs/>
          <w:sz w:val="24"/>
          <w:szCs w:val="24"/>
        </w:rPr>
        <w:t>„…Nová TS „Směr Znojmo“ – č.704985, typ BETONBAU UF 3048_K1M, bude…“</w:t>
      </w:r>
    </w:p>
    <w:p w14:paraId="1709A89A" w14:textId="77777777" w:rsidR="00306F45" w:rsidRPr="00607831" w:rsidRDefault="00306F45" w:rsidP="002E448D">
      <w:pPr>
        <w:pStyle w:val="Odstavecseseznamem"/>
        <w:ind w:hanging="720"/>
        <w:rPr>
          <w:rFonts w:ascii="Times New Roman" w:hAnsi="Times New Roman" w:cs="Times New Roman"/>
          <w:i/>
          <w:iCs/>
          <w:sz w:val="24"/>
          <w:szCs w:val="24"/>
        </w:rPr>
      </w:pPr>
    </w:p>
    <w:p w14:paraId="2B079F69" w14:textId="1CC408F2" w:rsidR="00CD7FEB" w:rsidRPr="00607831" w:rsidRDefault="00CD7FEB" w:rsidP="002E448D">
      <w:pPr>
        <w:pStyle w:val="Odstavecseseznamem"/>
        <w:ind w:hanging="720"/>
        <w:rPr>
          <w:rFonts w:ascii="Times New Roman" w:hAnsi="Times New Roman" w:cs="Times New Roman"/>
          <w:sz w:val="24"/>
          <w:szCs w:val="24"/>
        </w:rPr>
      </w:pPr>
    </w:p>
    <w:p w14:paraId="718114CD" w14:textId="59645B82" w:rsidR="00CD7FEB" w:rsidRPr="00607831" w:rsidRDefault="00CD7FEB" w:rsidP="002E448D">
      <w:pPr>
        <w:pStyle w:val="Odstavecseseznamem"/>
        <w:ind w:hanging="720"/>
        <w:rPr>
          <w:rFonts w:ascii="Times New Roman" w:hAnsi="Times New Roman" w:cs="Times New Roman"/>
          <w:i/>
          <w:iCs/>
          <w:sz w:val="24"/>
          <w:szCs w:val="24"/>
        </w:rPr>
      </w:pPr>
      <w:r w:rsidRPr="00607831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0281044" wp14:editId="54866201">
            <wp:simplePos x="0" y="0"/>
            <wp:positionH relativeFrom="column">
              <wp:posOffset>2691130</wp:posOffset>
            </wp:positionH>
            <wp:positionV relativeFrom="paragraph">
              <wp:posOffset>63500</wp:posOffset>
            </wp:positionV>
            <wp:extent cx="2863215" cy="1571625"/>
            <wp:effectExtent l="0" t="0" r="0" b="952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7831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 wp14:anchorId="14E141C3" wp14:editId="504A7FFD">
            <wp:extent cx="2567422" cy="3248025"/>
            <wp:effectExtent l="0" t="0" r="444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4082" cy="325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78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078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07831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 wp14:anchorId="3A021B39" wp14:editId="3318FFAA">
            <wp:extent cx="2980651" cy="1481455"/>
            <wp:effectExtent l="0" t="0" r="0" b="444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3084" cy="149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767F5" w14:textId="0A65F2C5" w:rsidR="00306F45" w:rsidRPr="00607831" w:rsidRDefault="00306F45" w:rsidP="002E448D">
      <w:pPr>
        <w:pStyle w:val="Odstavecseseznamem"/>
        <w:ind w:hanging="720"/>
        <w:rPr>
          <w:rFonts w:ascii="Times New Roman" w:hAnsi="Times New Roman" w:cs="Times New Roman"/>
          <w:i/>
          <w:iCs/>
          <w:sz w:val="24"/>
          <w:szCs w:val="24"/>
        </w:rPr>
      </w:pPr>
    </w:p>
    <w:p w14:paraId="041F1C3A" w14:textId="50778380" w:rsidR="00306F45" w:rsidRDefault="00306F45" w:rsidP="002E448D">
      <w:pPr>
        <w:pStyle w:val="Odstavecseseznamem"/>
        <w:ind w:hanging="72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07831">
        <w:rPr>
          <w:rFonts w:ascii="Times New Roman" w:eastAsia="Calibri" w:hAnsi="Times New Roman" w:cs="Times New Roman"/>
          <w:i/>
          <w:iCs/>
          <w:sz w:val="24"/>
          <w:szCs w:val="24"/>
        </w:rPr>
        <w:t>„…Ze stávající trafostanice TS Nad Vsí (kategorie K2) bude provedena výměna stávajících kabelových vedení…“</w:t>
      </w:r>
    </w:p>
    <w:p w14:paraId="35065A72" w14:textId="75FB0960" w:rsidR="00295738" w:rsidRPr="00607831" w:rsidRDefault="00295738" w:rsidP="002E448D">
      <w:pPr>
        <w:pStyle w:val="Odstavecseseznamem"/>
        <w:ind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Pozn.: stejnou informaci uvede zhotovitel stavby do skutečného provedení a revizní technik do revizní zprávy</w:t>
      </w:r>
    </w:p>
    <w:sectPr w:rsidR="00295738" w:rsidRPr="0060783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A6CEA" w14:textId="77777777" w:rsidR="00234359" w:rsidRDefault="00234359" w:rsidP="00506225">
      <w:r>
        <w:separator/>
      </w:r>
    </w:p>
  </w:endnote>
  <w:endnote w:type="continuationSeparator" w:id="0">
    <w:p w14:paraId="442432EF" w14:textId="77777777" w:rsidR="00234359" w:rsidRDefault="00234359" w:rsidP="0050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42D11" w14:textId="77777777" w:rsidR="00234359" w:rsidRDefault="00234359" w:rsidP="00506225">
      <w:r>
        <w:separator/>
      </w:r>
    </w:p>
  </w:footnote>
  <w:footnote w:type="continuationSeparator" w:id="0">
    <w:p w14:paraId="649F6281" w14:textId="77777777" w:rsidR="00234359" w:rsidRDefault="00234359" w:rsidP="00506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1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3"/>
      <w:gridCol w:w="4422"/>
      <w:gridCol w:w="1418"/>
      <w:gridCol w:w="1418"/>
    </w:tblGrid>
    <w:tr w:rsidR="00506225" w:rsidRPr="00C61E55" w14:paraId="5E9333AA" w14:textId="77777777" w:rsidTr="002065AB">
      <w:trPr>
        <w:trHeight w:val="283"/>
        <w:jc w:val="center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07B4F840" w14:textId="77777777" w:rsidR="00506225" w:rsidRPr="000E0C52" w:rsidRDefault="00506225" w:rsidP="00506225">
          <w:r>
            <w:rPr>
              <w:noProof/>
            </w:rPr>
            <w:drawing>
              <wp:inline distT="0" distB="0" distL="0" distR="0" wp14:anchorId="72F9F134" wp14:editId="79A75D43">
                <wp:extent cx="1028700" cy="468517"/>
                <wp:effectExtent l="0" t="0" r="0" b="825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908" cy="47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3" w:type="dxa"/>
          <w:vMerge w:val="restart"/>
          <w:tcBorders>
            <w:top w:val="single" w:sz="12" w:space="0" w:color="auto"/>
          </w:tcBorders>
          <w:vAlign w:val="center"/>
        </w:tcPr>
        <w:p w14:paraId="44A46C77" w14:textId="77777777" w:rsidR="00506225" w:rsidRPr="00506225" w:rsidRDefault="00506225" w:rsidP="00506225">
          <w:pPr>
            <w:pStyle w:val="ZhlavNadpis1dek"/>
            <w:rPr>
              <w:sz w:val="18"/>
              <w:szCs w:val="18"/>
            </w:rPr>
          </w:pPr>
          <w:r w:rsidRPr="00506225">
            <w:rPr>
              <w:sz w:val="18"/>
              <w:szCs w:val="18"/>
            </w:rPr>
            <w:t>Technické podmínky pro zpracování projektové dokumentace liniových staveb a transformoven distribuční soustavy NN a VN</w:t>
          </w:r>
        </w:p>
      </w:tc>
      <w:tc>
        <w:tcPr>
          <w:tcW w:w="1418" w:type="dxa"/>
          <w:tcBorders>
            <w:top w:val="single" w:sz="12" w:space="0" w:color="auto"/>
          </w:tcBorders>
          <w:vAlign w:val="center"/>
        </w:tcPr>
        <w:p w14:paraId="72E1FA6D" w14:textId="77777777" w:rsidR="00506225" w:rsidRPr="00F73419" w:rsidRDefault="00506225" w:rsidP="00506225">
          <w:pPr>
            <w:pStyle w:val="Zhlavostatntext"/>
            <w:rPr>
              <w:szCs w:val="20"/>
            </w:rPr>
          </w:pPr>
          <w:r w:rsidRPr="00F73419">
            <w:rPr>
              <w:szCs w:val="20"/>
            </w:rPr>
            <w:t>Stran:</w:t>
          </w:r>
        </w:p>
      </w:tc>
      <w:tc>
        <w:tcPr>
          <w:tcW w:w="1418" w:type="dxa"/>
          <w:tcBorders>
            <w:top w:val="single" w:sz="12" w:space="0" w:color="auto"/>
          </w:tcBorders>
          <w:vAlign w:val="center"/>
        </w:tcPr>
        <w:p w14:paraId="625128B3" w14:textId="4BA9C802" w:rsidR="00506225" w:rsidRPr="00F73419" w:rsidRDefault="00D87D53" w:rsidP="00506225">
          <w:pPr>
            <w:pStyle w:val="Zhlavostatntext"/>
            <w:rPr>
              <w:szCs w:val="20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PAGE   \* MERGEFORMAT </w:instrText>
          </w:r>
          <w:r>
            <w:rPr>
              <w:szCs w:val="20"/>
            </w:rPr>
            <w:fldChar w:fldCharType="separate"/>
          </w:r>
          <w:r>
            <w:rPr>
              <w:noProof/>
              <w:szCs w:val="20"/>
            </w:rPr>
            <w:t>1</w:t>
          </w:r>
          <w:r>
            <w:rPr>
              <w:szCs w:val="20"/>
            </w:rPr>
            <w:fldChar w:fldCharType="end"/>
          </w:r>
          <w:r w:rsidR="00506225">
            <w:rPr>
              <w:szCs w:val="20"/>
            </w:rPr>
            <w:t> </w:t>
          </w:r>
          <w:r w:rsidR="00506225" w:rsidRPr="00AF7E8C">
            <w:rPr>
              <w:szCs w:val="20"/>
            </w:rPr>
            <w:t>/</w:t>
          </w:r>
          <w:r w:rsidR="00506225">
            <w:rPr>
              <w:szCs w:val="20"/>
            </w:rPr>
            <w:t> </w:t>
          </w: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NUMPAGES  \* Arabic  \* MERGEFORMAT </w:instrText>
          </w:r>
          <w:r>
            <w:rPr>
              <w:szCs w:val="20"/>
            </w:rPr>
            <w:fldChar w:fldCharType="separate"/>
          </w:r>
          <w:r>
            <w:rPr>
              <w:noProof/>
              <w:szCs w:val="20"/>
            </w:rPr>
            <w:t>2</w:t>
          </w:r>
          <w:r>
            <w:rPr>
              <w:szCs w:val="20"/>
            </w:rPr>
            <w:fldChar w:fldCharType="end"/>
          </w:r>
        </w:p>
      </w:tc>
    </w:tr>
    <w:tr w:rsidR="00506225" w:rsidRPr="00C61E55" w14:paraId="4CF6C019" w14:textId="77777777" w:rsidTr="002065AB">
      <w:trPr>
        <w:trHeight w:val="283"/>
        <w:jc w:val="center"/>
      </w:trPr>
      <w:tc>
        <w:tcPr>
          <w:tcW w:w="1814" w:type="dxa"/>
          <w:vMerge/>
        </w:tcPr>
        <w:p w14:paraId="5031FC64" w14:textId="77777777" w:rsidR="00506225" w:rsidRPr="00C61E55" w:rsidRDefault="00506225" w:rsidP="00506225">
          <w:pPr>
            <w:pStyle w:val="Zhlavspolenost"/>
            <w:jc w:val="center"/>
          </w:pPr>
        </w:p>
      </w:tc>
      <w:tc>
        <w:tcPr>
          <w:tcW w:w="4423" w:type="dxa"/>
          <w:vMerge/>
        </w:tcPr>
        <w:p w14:paraId="28AC56EE" w14:textId="77777777" w:rsidR="00506225" w:rsidRPr="00C61E55" w:rsidRDefault="00506225" w:rsidP="00506225">
          <w:pPr>
            <w:pStyle w:val="Tabulkanormln"/>
          </w:pPr>
        </w:p>
      </w:tc>
      <w:tc>
        <w:tcPr>
          <w:tcW w:w="1418" w:type="dxa"/>
          <w:vAlign w:val="center"/>
        </w:tcPr>
        <w:p w14:paraId="768FB0B0" w14:textId="77777777" w:rsidR="00506225" w:rsidRPr="001722A9" w:rsidRDefault="00506225" w:rsidP="00506225">
          <w:pPr>
            <w:pStyle w:val="Zhlavostatntext"/>
          </w:pPr>
          <w:r w:rsidRPr="00F73419">
            <w:rPr>
              <w:szCs w:val="20"/>
            </w:rPr>
            <w:t>Platnost od:</w:t>
          </w:r>
        </w:p>
      </w:tc>
      <w:tc>
        <w:tcPr>
          <w:tcW w:w="1418" w:type="dxa"/>
          <w:vAlign w:val="center"/>
        </w:tcPr>
        <w:p w14:paraId="017A540A" w14:textId="3772075A" w:rsidR="00506225" w:rsidRPr="00AF7E8C" w:rsidRDefault="00506225" w:rsidP="00506225">
          <w:pPr>
            <w:pStyle w:val="Zhlavdatumplatnost"/>
            <w:rPr>
              <w:szCs w:val="20"/>
            </w:rPr>
          </w:pPr>
          <w:r>
            <w:rPr>
              <w:szCs w:val="20"/>
            </w:rPr>
            <w:t>01. 0</w:t>
          </w:r>
          <w:r w:rsidR="00B4025A">
            <w:rPr>
              <w:szCs w:val="20"/>
            </w:rPr>
            <w:t>4</w:t>
          </w:r>
          <w:r w:rsidRPr="00AF7E8C">
            <w:rPr>
              <w:szCs w:val="20"/>
            </w:rPr>
            <w:t>.</w:t>
          </w:r>
          <w:r>
            <w:rPr>
              <w:szCs w:val="20"/>
            </w:rPr>
            <w:t xml:space="preserve"> 202</w:t>
          </w:r>
          <w:r w:rsidR="00B4025A">
            <w:rPr>
              <w:szCs w:val="20"/>
            </w:rPr>
            <w:t>3</w:t>
          </w:r>
        </w:p>
      </w:tc>
    </w:tr>
    <w:tr w:rsidR="00506225" w:rsidRPr="00C61E55" w14:paraId="45CF55B9" w14:textId="77777777" w:rsidTr="002065AB">
      <w:trPr>
        <w:trHeight w:val="283"/>
        <w:jc w:val="center"/>
      </w:trPr>
      <w:tc>
        <w:tcPr>
          <w:tcW w:w="1814" w:type="dxa"/>
          <w:vMerge/>
          <w:tcBorders>
            <w:bottom w:val="single" w:sz="12" w:space="0" w:color="auto"/>
          </w:tcBorders>
        </w:tcPr>
        <w:p w14:paraId="31346F54" w14:textId="77777777" w:rsidR="00506225" w:rsidRDefault="00506225" w:rsidP="00506225">
          <w:pPr>
            <w:pStyle w:val="Zhlavspolenost"/>
            <w:jc w:val="center"/>
            <w:rPr>
              <w:b w:val="0"/>
              <w:szCs w:val="18"/>
            </w:rPr>
          </w:pPr>
        </w:p>
      </w:tc>
      <w:tc>
        <w:tcPr>
          <w:tcW w:w="4423" w:type="dxa"/>
          <w:vMerge/>
          <w:tcBorders>
            <w:bottom w:val="single" w:sz="12" w:space="0" w:color="auto"/>
          </w:tcBorders>
          <w:vAlign w:val="center"/>
        </w:tcPr>
        <w:p w14:paraId="439FAC34" w14:textId="77777777" w:rsidR="00506225" w:rsidRPr="0040585A" w:rsidRDefault="00506225" w:rsidP="00506225">
          <w:pPr>
            <w:pStyle w:val="ZhlavNadpis2dek"/>
            <w:rPr>
              <w:szCs w:val="20"/>
            </w:rPr>
          </w:pPr>
        </w:p>
      </w:tc>
      <w:tc>
        <w:tcPr>
          <w:tcW w:w="1418" w:type="dxa"/>
          <w:tcBorders>
            <w:bottom w:val="single" w:sz="12" w:space="0" w:color="auto"/>
          </w:tcBorders>
          <w:vAlign w:val="center"/>
        </w:tcPr>
        <w:p w14:paraId="5F9E13B1" w14:textId="77777777" w:rsidR="00506225" w:rsidRPr="00F73419" w:rsidRDefault="00506225" w:rsidP="00506225">
          <w:pPr>
            <w:pStyle w:val="Zhlavostatntext"/>
          </w:pPr>
          <w:r w:rsidRPr="002F2350">
            <w:rPr>
              <w:szCs w:val="20"/>
            </w:rPr>
            <w:t>Účinnost od:</w:t>
          </w:r>
        </w:p>
      </w:tc>
      <w:tc>
        <w:tcPr>
          <w:tcW w:w="1418" w:type="dxa"/>
          <w:tcBorders>
            <w:bottom w:val="single" w:sz="12" w:space="0" w:color="auto"/>
          </w:tcBorders>
          <w:vAlign w:val="center"/>
        </w:tcPr>
        <w:p w14:paraId="4E664E1C" w14:textId="20F83276" w:rsidR="00506225" w:rsidRPr="00AF7E8C" w:rsidRDefault="00B4025A" w:rsidP="00506225">
          <w:pPr>
            <w:pStyle w:val="Zhlavdatuminnost"/>
          </w:pPr>
          <w:r>
            <w:t>01</w:t>
          </w:r>
          <w:r w:rsidR="00506225">
            <w:t>. 0</w:t>
          </w:r>
          <w:r>
            <w:t>4</w:t>
          </w:r>
          <w:r w:rsidR="00506225" w:rsidRPr="00AF7E8C">
            <w:t>.</w:t>
          </w:r>
          <w:r w:rsidR="00506225">
            <w:t xml:space="preserve"> 202</w:t>
          </w:r>
          <w:r>
            <w:t>3</w:t>
          </w:r>
        </w:p>
      </w:tc>
    </w:tr>
    <w:tr w:rsidR="00506225" w:rsidRPr="00C61E55" w14:paraId="49DB0920" w14:textId="77777777" w:rsidTr="002065AB">
      <w:trPr>
        <w:trHeight w:val="283"/>
        <w:jc w:val="center"/>
      </w:trPr>
      <w:tc>
        <w:tcPr>
          <w:tcW w:w="1814" w:type="dxa"/>
          <w:tcBorders>
            <w:bottom w:val="single" w:sz="12" w:space="0" w:color="auto"/>
          </w:tcBorders>
        </w:tcPr>
        <w:p w14:paraId="3E1873F9" w14:textId="77777777" w:rsidR="00506225" w:rsidRPr="00A44570" w:rsidRDefault="00506225" w:rsidP="00506225">
          <w:pPr>
            <w:pStyle w:val="Zhlavdokument"/>
          </w:pPr>
          <w:r>
            <w:t>Technické podmínky</w:t>
          </w:r>
          <w:r w:rsidRPr="00A44570">
            <w:t xml:space="preserve"> </w:t>
          </w:r>
          <w:proofErr w:type="gramStart"/>
          <w:r>
            <w:t>EG.D</w:t>
          </w:r>
          <w:proofErr w:type="gramEnd"/>
        </w:p>
      </w:tc>
      <w:tc>
        <w:tcPr>
          <w:tcW w:w="4423" w:type="dxa"/>
          <w:tcBorders>
            <w:bottom w:val="single" w:sz="12" w:space="0" w:color="auto"/>
          </w:tcBorders>
          <w:vAlign w:val="center"/>
        </w:tcPr>
        <w:p w14:paraId="4B25E229" w14:textId="77777777" w:rsidR="00506225" w:rsidRPr="00CA427F" w:rsidRDefault="00506225" w:rsidP="00506225">
          <w:pPr>
            <w:pStyle w:val="ZhlavNadpis2dek"/>
          </w:pPr>
          <w:r w:rsidRPr="00CA427F">
            <w:t>E</w:t>
          </w:r>
          <w:r>
            <w:t>gD</w:t>
          </w:r>
          <w:r w:rsidRPr="00A15026">
            <w:t>-</w:t>
          </w:r>
          <w:r>
            <w:t>T</w:t>
          </w:r>
          <w:r w:rsidRPr="00A15026">
            <w:t>P-</w:t>
          </w:r>
          <w:r>
            <w:t>225 (TPPD VN, NN)</w:t>
          </w:r>
        </w:p>
      </w:tc>
      <w:tc>
        <w:tcPr>
          <w:tcW w:w="1418" w:type="dxa"/>
          <w:tcBorders>
            <w:bottom w:val="single" w:sz="12" w:space="0" w:color="auto"/>
          </w:tcBorders>
          <w:vAlign w:val="center"/>
        </w:tcPr>
        <w:p w14:paraId="07621C69" w14:textId="77777777" w:rsidR="00506225" w:rsidRPr="00CA427F" w:rsidRDefault="00506225" w:rsidP="00506225">
          <w:pPr>
            <w:pStyle w:val="Zhlavostatntext"/>
          </w:pPr>
          <w:r w:rsidRPr="006D3C5D">
            <w:rPr>
              <w:szCs w:val="20"/>
            </w:rPr>
            <w:t>Revize:</w:t>
          </w:r>
        </w:p>
      </w:tc>
      <w:tc>
        <w:tcPr>
          <w:tcW w:w="1418" w:type="dxa"/>
          <w:tcBorders>
            <w:bottom w:val="single" w:sz="12" w:space="0" w:color="auto"/>
          </w:tcBorders>
          <w:vAlign w:val="center"/>
        </w:tcPr>
        <w:p w14:paraId="59E88FA1" w14:textId="77777777" w:rsidR="00506225" w:rsidRPr="00602897" w:rsidRDefault="00506225" w:rsidP="00506225">
          <w:pPr>
            <w:pStyle w:val="Zhlavrevize"/>
          </w:pPr>
          <w:r>
            <w:t>0</w:t>
          </w:r>
        </w:p>
      </w:tc>
    </w:tr>
  </w:tbl>
  <w:p w14:paraId="3EF0E926" w14:textId="77777777" w:rsidR="00506225" w:rsidRDefault="005062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7609C"/>
    <w:multiLevelType w:val="hybridMultilevel"/>
    <w:tmpl w:val="13F62B54"/>
    <w:lvl w:ilvl="0" w:tplc="8550C5A0">
      <w:start w:val="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3132702"/>
    <w:multiLevelType w:val="hybridMultilevel"/>
    <w:tmpl w:val="6AA013D8"/>
    <w:lvl w:ilvl="0" w:tplc="3028C5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225"/>
    <w:rsid w:val="00061967"/>
    <w:rsid w:val="00171C2F"/>
    <w:rsid w:val="00234359"/>
    <w:rsid w:val="002479E0"/>
    <w:rsid w:val="00295738"/>
    <w:rsid w:val="002E448D"/>
    <w:rsid w:val="00306F45"/>
    <w:rsid w:val="003D2570"/>
    <w:rsid w:val="003D759F"/>
    <w:rsid w:val="00443547"/>
    <w:rsid w:val="004575B6"/>
    <w:rsid w:val="00506225"/>
    <w:rsid w:val="00607831"/>
    <w:rsid w:val="00614BF5"/>
    <w:rsid w:val="00641313"/>
    <w:rsid w:val="006E795A"/>
    <w:rsid w:val="007C1EF5"/>
    <w:rsid w:val="007F7545"/>
    <w:rsid w:val="00826758"/>
    <w:rsid w:val="00984E87"/>
    <w:rsid w:val="00B034DA"/>
    <w:rsid w:val="00B25521"/>
    <w:rsid w:val="00B4025A"/>
    <w:rsid w:val="00BD6F03"/>
    <w:rsid w:val="00CD7FEB"/>
    <w:rsid w:val="00D87D53"/>
    <w:rsid w:val="00DB377B"/>
    <w:rsid w:val="00E8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F7F15"/>
  <w15:chartTrackingRefBased/>
  <w15:docId w15:val="{8CBC1109-E5AD-44E8-943B-28974D60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506225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normln">
    <w:name w:val="Tabulka_normální"/>
    <w:basedOn w:val="Normln"/>
    <w:uiPriority w:val="99"/>
    <w:rsid w:val="00506225"/>
    <w:pPr>
      <w:spacing w:before="20"/>
    </w:pPr>
    <w:rPr>
      <w:szCs w:val="18"/>
    </w:rPr>
  </w:style>
  <w:style w:type="paragraph" w:customStyle="1" w:styleId="ZhlavNadpis1dek">
    <w:name w:val="Záhlaví_Nadpis_1.řádek"/>
    <w:basedOn w:val="Tabulkanormln"/>
    <w:uiPriority w:val="99"/>
    <w:rsid w:val="00506225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506225"/>
    <w:pPr>
      <w:jc w:val="center"/>
    </w:pPr>
    <w:rPr>
      <w:b/>
      <w:caps/>
    </w:rPr>
  </w:style>
  <w:style w:type="paragraph" w:customStyle="1" w:styleId="Zhlavrevize">
    <w:name w:val="Záhlaví_revize"/>
    <w:basedOn w:val="Tabulkanormln"/>
    <w:uiPriority w:val="99"/>
    <w:rsid w:val="00506225"/>
    <w:rPr>
      <w:szCs w:val="16"/>
    </w:rPr>
  </w:style>
  <w:style w:type="paragraph" w:customStyle="1" w:styleId="Zhlavdatumplatnost">
    <w:name w:val="Záhlaví_datum_platnost"/>
    <w:basedOn w:val="Zhlavrevize"/>
    <w:uiPriority w:val="99"/>
    <w:rsid w:val="00506225"/>
  </w:style>
  <w:style w:type="paragraph" w:customStyle="1" w:styleId="Zhlavspolenost">
    <w:name w:val="Záhlaví_společnost"/>
    <w:basedOn w:val="Normln"/>
    <w:uiPriority w:val="99"/>
    <w:rsid w:val="00506225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506225"/>
    <w:pPr>
      <w:spacing w:before="20"/>
      <w:jc w:val="center"/>
    </w:pPr>
    <w:rPr>
      <w:b/>
      <w:bCs/>
      <w:sz w:val="18"/>
      <w:szCs w:val="18"/>
    </w:rPr>
  </w:style>
  <w:style w:type="paragraph" w:customStyle="1" w:styleId="Zhlavostatntext">
    <w:name w:val="Záhlaví_ostatní_text"/>
    <w:basedOn w:val="Normln"/>
    <w:uiPriority w:val="99"/>
    <w:rsid w:val="00506225"/>
    <w:pPr>
      <w:spacing w:before="20"/>
    </w:pPr>
    <w:rPr>
      <w:szCs w:val="16"/>
    </w:rPr>
  </w:style>
  <w:style w:type="paragraph" w:customStyle="1" w:styleId="Zhlavdatuminnost">
    <w:name w:val="Záhlaví_datum_účinnost"/>
    <w:basedOn w:val="Zhlavdatumplatnost"/>
    <w:rsid w:val="00506225"/>
    <w:rPr>
      <w:szCs w:val="20"/>
    </w:rPr>
  </w:style>
  <w:style w:type="paragraph" w:styleId="Zhlav">
    <w:name w:val="header"/>
    <w:basedOn w:val="Normln"/>
    <w:link w:val="ZhlavChar"/>
    <w:uiPriority w:val="99"/>
    <w:rsid w:val="005062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6225"/>
    <w:rPr>
      <w:rFonts w:ascii="Arial" w:eastAsia="Times New Roman" w:hAnsi="Arial" w:cs="Arial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06225"/>
    <w:rPr>
      <w:color w:val="808080"/>
    </w:rPr>
  </w:style>
  <w:style w:type="paragraph" w:customStyle="1" w:styleId="Nadpis">
    <w:name w:val="Nadpis"/>
    <w:basedOn w:val="Normln"/>
    <w:next w:val="Normln"/>
    <w:uiPriority w:val="99"/>
    <w:rsid w:val="00506225"/>
    <w:pPr>
      <w:pageBreakBefore/>
      <w:spacing w:before="240" w:after="60"/>
      <w:outlineLvl w:val="0"/>
    </w:pPr>
    <w:rPr>
      <w:b/>
      <w:sz w:val="28"/>
      <w:szCs w:val="28"/>
    </w:rPr>
  </w:style>
  <w:style w:type="paragraph" w:styleId="Zpat">
    <w:name w:val="footer"/>
    <w:basedOn w:val="Normln"/>
    <w:link w:val="ZpatChar"/>
    <w:uiPriority w:val="99"/>
    <w:unhideWhenUsed/>
    <w:rsid w:val="005062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6225"/>
    <w:rPr>
      <w:rFonts w:ascii="Arial" w:eastAsia="Times New Roman" w:hAnsi="Arial" w:cs="Arial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4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3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468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Špičák, Petr</dc:creator>
  <cp:keywords/>
  <dc:description/>
  <cp:lastModifiedBy>Špičák, Petr</cp:lastModifiedBy>
  <cp:revision>13</cp:revision>
  <dcterms:created xsi:type="dcterms:W3CDTF">2021-09-30T08:15:00Z</dcterms:created>
  <dcterms:modified xsi:type="dcterms:W3CDTF">2023-01-06T15:21:00Z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2023-01-06T15:20:49Z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5bcef359-b009-4408-8dfc-fd51adf98f3a</vt:lpwstr>
  </property>
  <property fmtid="{D5CDD505-2E9C-101B-9397-08002B2CF9AE}" pid="8" name="MSIP_Label_42f063bf-ce3a-473c-8609-3866002c85b0_ContentBits">
    <vt:lpwstr>0</vt:lpwstr>
  </property>
</Properties>
</file>